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BF" w:rsidRPr="005A4C2B" w:rsidRDefault="00170FBF" w:rsidP="00170FB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170FBF" w:rsidRPr="005A4C2B" w:rsidRDefault="00170FBF" w:rsidP="00170FB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170FBF" w:rsidRPr="005A4C2B" w:rsidRDefault="00170FBF" w:rsidP="00170FBF">
      <w:pPr>
        <w:spacing w:after="0" w:line="240" w:lineRule="auto"/>
        <w:rPr>
          <w:rFonts w:ascii="Corbel" w:hAnsi="Corbel"/>
          <w:sz w:val="21"/>
          <w:szCs w:val="21"/>
        </w:rPr>
      </w:pP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804"/>
      </w:tblGrid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Monitoring i ewaluacja projektów inwestycyjnych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/C.3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Ekonomiki i Zarządzania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Jolanta Zawora</w:t>
            </w:r>
          </w:p>
        </w:tc>
      </w:tr>
      <w:tr w:rsidR="00170FBF" w:rsidRPr="005A4C2B" w:rsidTr="008121B6">
        <w:tc>
          <w:tcPr>
            <w:tcW w:w="2694" w:type="dxa"/>
            <w:vAlign w:val="center"/>
          </w:tcPr>
          <w:p w:rsidR="00170FBF" w:rsidRPr="005A4C2B" w:rsidRDefault="00170FBF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804" w:type="dxa"/>
            <w:vAlign w:val="center"/>
          </w:tcPr>
          <w:p w:rsidR="00170FBF" w:rsidRPr="005A4C2B" w:rsidRDefault="00170FBF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Jolanta Zawora</w:t>
            </w:r>
          </w:p>
        </w:tc>
      </w:tr>
    </w:tbl>
    <w:p w:rsidR="00170FBF" w:rsidRPr="005A4C2B" w:rsidRDefault="00170FBF" w:rsidP="00170FBF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70FBF" w:rsidRPr="005A4C2B" w:rsidRDefault="00170FBF" w:rsidP="00170FBF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 Formy zajęć dydaktycznych, wymiar godzin i punktów ECTS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"/>
        <w:gridCol w:w="889"/>
        <w:gridCol w:w="762"/>
        <w:gridCol w:w="839"/>
        <w:gridCol w:w="778"/>
        <w:gridCol w:w="802"/>
        <w:gridCol w:w="731"/>
        <w:gridCol w:w="924"/>
        <w:gridCol w:w="1150"/>
        <w:gridCol w:w="1556"/>
      </w:tblGrid>
      <w:tr w:rsidR="00170FBF" w:rsidRPr="005A4C2B" w:rsidTr="008121B6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F" w:rsidRPr="005A4C2B" w:rsidRDefault="00170FBF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170FBF" w:rsidRPr="005A4C2B" w:rsidRDefault="00170FBF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BF" w:rsidRPr="005A4C2B" w:rsidRDefault="00170FB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BF" w:rsidRPr="005A4C2B" w:rsidRDefault="00170FB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BF" w:rsidRPr="005A4C2B" w:rsidRDefault="00170FB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BF" w:rsidRPr="005A4C2B" w:rsidRDefault="00170FB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BF" w:rsidRPr="005A4C2B" w:rsidRDefault="00170FB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BF" w:rsidRPr="005A4C2B" w:rsidRDefault="00170FB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BF" w:rsidRPr="005A4C2B" w:rsidRDefault="00170FB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FBF" w:rsidRPr="005A4C2B" w:rsidRDefault="00170FBF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170FBF" w:rsidRPr="005A4C2B" w:rsidTr="008121B6">
        <w:trPr>
          <w:trHeight w:val="453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FBF" w:rsidRPr="005A4C2B" w:rsidRDefault="00170FB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170FBF" w:rsidRPr="005A4C2B" w:rsidRDefault="00170FBF" w:rsidP="00170FB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70FBF" w:rsidRPr="005A4C2B" w:rsidRDefault="00170FBF" w:rsidP="00170FB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70FBF" w:rsidRPr="005A4C2B" w:rsidRDefault="00170FBF" w:rsidP="00170FB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1.3.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 WYMAGANIA WSTĘPNE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170FBF" w:rsidRPr="005A4C2B" w:rsidTr="008121B6">
        <w:tc>
          <w:tcPr>
            <w:tcW w:w="9356" w:type="dxa"/>
          </w:tcPr>
          <w:p w:rsidR="00170FBF" w:rsidRPr="005A4C2B" w:rsidRDefault="00170FBF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z zakresu zarządzania w instytucjach, ekonomii menedżerskiej, rachunku kosztów i standardów sprawozdawczości finansowej. Ponadto wymagana jest znajomość aktualnych programów inwestycyjnych.</w:t>
            </w:r>
          </w:p>
        </w:tc>
      </w:tr>
    </w:tbl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70FBF" w:rsidRPr="005A4C2B" w:rsidRDefault="00170FBF" w:rsidP="00170FB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531"/>
      </w:tblGrid>
      <w:tr w:rsidR="00170FBF" w:rsidRPr="005A4C2B" w:rsidTr="008121B6">
        <w:tc>
          <w:tcPr>
            <w:tcW w:w="825" w:type="dxa"/>
            <w:vAlign w:val="center"/>
          </w:tcPr>
          <w:p w:rsidR="00170FBF" w:rsidRPr="005A4C2B" w:rsidRDefault="00170FB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531" w:type="dxa"/>
            <w:vAlign w:val="center"/>
          </w:tcPr>
          <w:p w:rsidR="00170FBF" w:rsidRPr="005A4C2B" w:rsidRDefault="00170FB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podstawowymi różnicami definiowania i oceny monitoringowej, audytu, ewaluacji.</w:t>
            </w:r>
          </w:p>
        </w:tc>
      </w:tr>
      <w:tr w:rsidR="00170FBF" w:rsidRPr="005A4C2B" w:rsidTr="008121B6">
        <w:tc>
          <w:tcPr>
            <w:tcW w:w="825" w:type="dxa"/>
            <w:vAlign w:val="center"/>
          </w:tcPr>
          <w:p w:rsidR="00170FBF" w:rsidRPr="005A4C2B" w:rsidRDefault="00170FBF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531" w:type="dxa"/>
            <w:vAlign w:val="center"/>
          </w:tcPr>
          <w:p w:rsidR="00170FBF" w:rsidRPr="005A4C2B" w:rsidRDefault="00170FB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Wyjaśnianie zasad oceny projektów inwestycyjnych.</w:t>
            </w:r>
          </w:p>
        </w:tc>
      </w:tr>
      <w:tr w:rsidR="00170FBF" w:rsidRPr="005A4C2B" w:rsidTr="008121B6">
        <w:tc>
          <w:tcPr>
            <w:tcW w:w="825" w:type="dxa"/>
            <w:vAlign w:val="center"/>
          </w:tcPr>
          <w:p w:rsidR="00170FBF" w:rsidRPr="005A4C2B" w:rsidRDefault="00170FB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531" w:type="dxa"/>
            <w:vAlign w:val="center"/>
          </w:tcPr>
          <w:p w:rsidR="00170FBF" w:rsidRPr="005A4C2B" w:rsidRDefault="00170FB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Prezentacja metod i narzędzi oceny projektów inwestycyjnych.</w:t>
            </w:r>
          </w:p>
        </w:tc>
      </w:tr>
      <w:tr w:rsidR="00170FBF" w:rsidRPr="005A4C2B" w:rsidTr="008121B6">
        <w:tc>
          <w:tcPr>
            <w:tcW w:w="825" w:type="dxa"/>
            <w:vAlign w:val="center"/>
          </w:tcPr>
          <w:p w:rsidR="00170FBF" w:rsidRPr="005A4C2B" w:rsidRDefault="00170FB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531" w:type="dxa"/>
            <w:vAlign w:val="center"/>
          </w:tcPr>
          <w:p w:rsidR="00170FBF" w:rsidRPr="005A4C2B" w:rsidRDefault="00170FBF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samodzielnej oceny projektu.</w:t>
            </w:r>
          </w:p>
        </w:tc>
      </w:tr>
    </w:tbl>
    <w:p w:rsidR="00170FBF" w:rsidRDefault="00170FBF" w:rsidP="00170FB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70FBF" w:rsidRPr="005A4C2B" w:rsidRDefault="00170FBF" w:rsidP="00170FB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0"/>
        <w:gridCol w:w="5688"/>
        <w:gridCol w:w="1832"/>
      </w:tblGrid>
      <w:tr w:rsidR="00170FBF" w:rsidRPr="005A4C2B" w:rsidTr="008121B6">
        <w:tc>
          <w:tcPr>
            <w:tcW w:w="1701" w:type="dxa"/>
            <w:vAlign w:val="center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70FBF" w:rsidRPr="005A4C2B" w:rsidTr="008121B6">
        <w:tc>
          <w:tcPr>
            <w:tcW w:w="1701" w:type="dxa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70FBF" w:rsidRPr="005A4C2B" w:rsidRDefault="00170FBF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 i rozumie 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73" w:type="dxa"/>
          </w:tcPr>
          <w:p w:rsidR="00170FBF" w:rsidRPr="005A4C2B" w:rsidRDefault="00170FB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170FBF" w:rsidRPr="005A4C2B" w:rsidRDefault="00170FB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170FBF" w:rsidRPr="005A4C2B" w:rsidRDefault="00170FB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K_W08</w:t>
            </w:r>
          </w:p>
          <w:p w:rsidR="00170FBF" w:rsidRPr="005A4C2B" w:rsidRDefault="00170FB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K_W09</w:t>
            </w:r>
          </w:p>
        </w:tc>
      </w:tr>
      <w:tr w:rsidR="00170FBF" w:rsidRPr="005A4C2B" w:rsidTr="008121B6">
        <w:tc>
          <w:tcPr>
            <w:tcW w:w="1701" w:type="dxa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70FBF" w:rsidRPr="005A4C2B" w:rsidRDefault="00170FBF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Stosuje narzędzia i metody oceny projektów inwestycyjnych w praktyce. Dokonuje krytycznej analizy projektów z wykorzystaniem odpowiednich danych. Weryfikuje informacje finansowe i niefinansowe oraz wykorzystuje je do analizy.</w:t>
            </w:r>
          </w:p>
        </w:tc>
        <w:tc>
          <w:tcPr>
            <w:tcW w:w="1873" w:type="dxa"/>
          </w:tcPr>
          <w:p w:rsidR="00170FBF" w:rsidRPr="005A4C2B" w:rsidRDefault="00170FB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170FBF" w:rsidRPr="005A4C2B" w:rsidRDefault="00170FB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  <w:p w:rsidR="00170FBF" w:rsidRPr="005A4C2B" w:rsidRDefault="00170FB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170FBF" w:rsidRPr="005A4C2B" w:rsidTr="008121B6">
        <w:tc>
          <w:tcPr>
            <w:tcW w:w="1701" w:type="dxa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70FBF" w:rsidRPr="005A4C2B" w:rsidRDefault="00170FBF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73" w:type="dxa"/>
          </w:tcPr>
          <w:p w:rsidR="00170FBF" w:rsidRPr="005A4C2B" w:rsidRDefault="00170FB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70FBF" w:rsidRPr="005A4C2B" w:rsidRDefault="00170FBF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70FBF" w:rsidRPr="005A4C2B" w:rsidRDefault="00170FBF" w:rsidP="00170FB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170FBF" w:rsidRPr="005A4C2B" w:rsidRDefault="00170FBF" w:rsidP="00170FB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70FBF" w:rsidRPr="005A4C2B" w:rsidTr="008121B6">
        <w:tc>
          <w:tcPr>
            <w:tcW w:w="9639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170FBF" w:rsidRPr="005A4C2B" w:rsidTr="008121B6">
        <w:tc>
          <w:tcPr>
            <w:tcW w:w="9639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Podstawowe pojęcia dotyczące projektów inwestycyjnych, monitoringu i ewaluacji.</w:t>
            </w:r>
          </w:p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instytucjonalnych, technicznych i finansowych warunków realizacji projektu.</w:t>
            </w:r>
          </w:p>
        </w:tc>
      </w:tr>
      <w:tr w:rsidR="00170FBF" w:rsidRPr="005A4C2B" w:rsidTr="008121B6">
        <w:trPr>
          <w:trHeight w:val="290"/>
        </w:trPr>
        <w:tc>
          <w:tcPr>
            <w:tcW w:w="9639" w:type="dxa"/>
            <w:vAlign w:val="center"/>
          </w:tcPr>
          <w:p w:rsidR="00170FBF" w:rsidRPr="005A4C2B" w:rsidRDefault="00170FBF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harmonogramu realizacji projektu oraz podział zadań inwestycji.</w:t>
            </w:r>
          </w:p>
        </w:tc>
      </w:tr>
      <w:tr w:rsidR="00170FBF" w:rsidRPr="005A4C2B" w:rsidTr="008121B6">
        <w:tc>
          <w:tcPr>
            <w:tcW w:w="9639" w:type="dxa"/>
            <w:vAlign w:val="center"/>
          </w:tcPr>
          <w:p w:rsidR="00170FBF" w:rsidRPr="005A4C2B" w:rsidRDefault="00170FBF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Budżet projektu - struktura i kosztorys kosztów. Weryfikacja wyceny składników budżetu.</w:t>
            </w:r>
          </w:p>
        </w:tc>
      </w:tr>
      <w:tr w:rsidR="00170FBF" w:rsidRPr="005A4C2B" w:rsidTr="008121B6">
        <w:tc>
          <w:tcPr>
            <w:tcW w:w="9639" w:type="dxa"/>
            <w:vAlign w:val="center"/>
          </w:tcPr>
          <w:p w:rsidR="00170FBF" w:rsidRPr="005A4C2B" w:rsidRDefault="00170FBF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Źródła danych o projektach inwestycyjnych.</w:t>
            </w:r>
          </w:p>
        </w:tc>
      </w:tr>
      <w:tr w:rsidR="00170FBF" w:rsidRPr="005A4C2B" w:rsidTr="008121B6">
        <w:tc>
          <w:tcPr>
            <w:tcW w:w="9639" w:type="dxa"/>
            <w:vAlign w:val="center"/>
          </w:tcPr>
          <w:p w:rsidR="00170FBF" w:rsidRPr="005A4C2B" w:rsidRDefault="00170FBF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efektywności projektu - kryteria efektywności – metody analizy wskaźnikowej.</w:t>
            </w:r>
          </w:p>
        </w:tc>
      </w:tr>
    </w:tbl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70FBF" w:rsidRPr="005A4C2B" w:rsidRDefault="00170FBF" w:rsidP="00170FB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70FBF" w:rsidRPr="005A4C2B" w:rsidRDefault="00170FBF" w:rsidP="00170FB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analiza i interpretacja </w:t>
      </w:r>
      <w:proofErr w:type="spellStart"/>
      <w:r w:rsidRPr="005A4C2B">
        <w:rPr>
          <w:rFonts w:ascii="Corbel" w:hAnsi="Corbel"/>
          <w:b w:val="0"/>
          <w:smallCaps w:val="0"/>
          <w:sz w:val="21"/>
          <w:szCs w:val="21"/>
        </w:rPr>
        <w:t>case</w:t>
      </w:r>
      <w:proofErr w:type="spellEnd"/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  <w:proofErr w:type="spellStart"/>
      <w:r w:rsidRPr="005A4C2B">
        <w:rPr>
          <w:rFonts w:ascii="Corbel" w:hAnsi="Corbel"/>
          <w:b w:val="0"/>
          <w:smallCaps w:val="0"/>
          <w:sz w:val="21"/>
          <w:szCs w:val="21"/>
        </w:rPr>
        <w:t>study</w:t>
      </w:r>
      <w:proofErr w:type="spellEnd"/>
      <w:r w:rsidRPr="005A4C2B">
        <w:rPr>
          <w:rFonts w:ascii="Corbel" w:hAnsi="Corbel"/>
          <w:b w:val="0"/>
          <w:smallCaps w:val="0"/>
          <w:sz w:val="21"/>
          <w:szCs w:val="21"/>
        </w:rPr>
        <w:t>, rozwiązywanie zadań, praca w grupach dyskusja.</w:t>
      </w:r>
    </w:p>
    <w:p w:rsidR="00170FBF" w:rsidRPr="005A4C2B" w:rsidRDefault="00170FBF" w:rsidP="00170FB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170FBF" w:rsidRPr="005A4C2B" w:rsidRDefault="00170FBF" w:rsidP="00170FB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70FBF" w:rsidRPr="005A4C2B" w:rsidRDefault="00170FBF" w:rsidP="00170FB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1"/>
        <w:gridCol w:w="2080"/>
      </w:tblGrid>
      <w:tr w:rsidR="00170FBF" w:rsidRPr="005A4C2B" w:rsidTr="008121B6">
        <w:tc>
          <w:tcPr>
            <w:tcW w:w="1843" w:type="dxa"/>
            <w:vAlign w:val="center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70FBF" w:rsidRPr="005A4C2B" w:rsidTr="008121B6">
        <w:tc>
          <w:tcPr>
            <w:tcW w:w="1843" w:type="dxa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70FBF" w:rsidRPr="005A4C2B" w:rsidTr="008121B6">
        <w:tc>
          <w:tcPr>
            <w:tcW w:w="1843" w:type="dxa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praca zespołowa, obserwacja w trakcie zajęć</w:t>
            </w:r>
          </w:p>
        </w:tc>
        <w:tc>
          <w:tcPr>
            <w:tcW w:w="2126" w:type="dxa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70FBF" w:rsidRPr="005A4C2B" w:rsidTr="008121B6">
        <w:tc>
          <w:tcPr>
            <w:tcW w:w="1843" w:type="dxa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70FBF" w:rsidRPr="005A4C2B" w:rsidRDefault="00170FBF" w:rsidP="00170FB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70FBF" w:rsidRPr="005A4C2B" w:rsidRDefault="00170FBF" w:rsidP="00170FB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70FBF" w:rsidRPr="005A4C2B" w:rsidTr="008121B6">
        <w:tc>
          <w:tcPr>
            <w:tcW w:w="9670" w:type="dxa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70FBF" w:rsidRPr="005A4C2B" w:rsidRDefault="00170FBF" w:rsidP="00170FBF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1 kolokwium, z którego student uzyska min. 50% wymaganych punktów,</w:t>
            </w:r>
          </w:p>
          <w:p w:rsidR="00170FBF" w:rsidRPr="005A4C2B" w:rsidRDefault="00170FBF" w:rsidP="00170FBF">
            <w:pPr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170FBF" w:rsidRPr="005A4C2B" w:rsidRDefault="00170FBF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Ocena z kolokwium 50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aktywność indywidualna 25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aktywność zespołowa 25 pkt.</w:t>
            </w:r>
          </w:p>
        </w:tc>
      </w:tr>
    </w:tbl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70FBF" w:rsidRPr="005A4C2B" w:rsidRDefault="00170FBF" w:rsidP="00170FB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70FBF" w:rsidRPr="005A4C2B" w:rsidTr="008121B6">
        <w:tc>
          <w:tcPr>
            <w:tcW w:w="4962" w:type="dxa"/>
            <w:vAlign w:val="center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70FBF" w:rsidRPr="005A4C2B" w:rsidTr="008121B6">
        <w:tc>
          <w:tcPr>
            <w:tcW w:w="4962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170FBF" w:rsidRPr="005A4C2B" w:rsidTr="008121B6">
        <w:tc>
          <w:tcPr>
            <w:tcW w:w="4962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(udział w konsultacjach, zaliczeniu)</w:t>
            </w:r>
          </w:p>
        </w:tc>
        <w:tc>
          <w:tcPr>
            <w:tcW w:w="4677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4</w:t>
            </w:r>
          </w:p>
        </w:tc>
      </w:tr>
      <w:tr w:rsidR="00170FBF" w:rsidRPr="005A4C2B" w:rsidTr="008121B6">
        <w:tc>
          <w:tcPr>
            <w:tcW w:w="4962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zaliczenia)</w:t>
            </w:r>
          </w:p>
        </w:tc>
        <w:tc>
          <w:tcPr>
            <w:tcW w:w="4677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37</w:t>
            </w:r>
          </w:p>
        </w:tc>
      </w:tr>
      <w:tr w:rsidR="00170FBF" w:rsidRPr="005A4C2B" w:rsidTr="008121B6">
        <w:tc>
          <w:tcPr>
            <w:tcW w:w="4962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70FBF" w:rsidRPr="005A4C2B" w:rsidTr="008121B6">
        <w:tc>
          <w:tcPr>
            <w:tcW w:w="4962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70FBF" w:rsidRPr="005A4C2B" w:rsidRDefault="00170FB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70FBF" w:rsidRPr="005A4C2B" w:rsidRDefault="00170FBF" w:rsidP="00170FB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70FBF" w:rsidRPr="005A4C2B" w:rsidTr="008121B6">
        <w:trPr>
          <w:trHeight w:val="397"/>
        </w:trPr>
        <w:tc>
          <w:tcPr>
            <w:tcW w:w="2359" w:type="pct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70FBF" w:rsidRPr="005A4C2B" w:rsidTr="008121B6">
        <w:trPr>
          <w:trHeight w:val="397"/>
        </w:trPr>
        <w:tc>
          <w:tcPr>
            <w:tcW w:w="2359" w:type="pct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70FBF" w:rsidRPr="005A4C2B" w:rsidRDefault="00170FBF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70FBF" w:rsidRPr="005A4C2B" w:rsidRDefault="00170FBF" w:rsidP="00170FB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70FBF" w:rsidRPr="005A4C2B" w:rsidTr="008121B6">
        <w:trPr>
          <w:trHeight w:val="397"/>
        </w:trPr>
        <w:tc>
          <w:tcPr>
            <w:tcW w:w="5000" w:type="pct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70FBF" w:rsidRPr="005A4C2B" w:rsidRDefault="00170FBF" w:rsidP="00170FBF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jc w:val="both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Drobniak A., Podstawy oceny efektywności projektów publicznych, Akademia Ekonomiczna w Katowicach, Katowice 2008.</w:t>
            </w:r>
          </w:p>
          <w:p w:rsidR="00170FBF" w:rsidRPr="005A4C2B" w:rsidRDefault="00170FBF" w:rsidP="00170FBF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Szot-Gabryś T., Projekty inwestycyjne, infrastrukturalne i biznesowe, DIFIN, Warszawa 2011.</w:t>
            </w:r>
          </w:p>
        </w:tc>
      </w:tr>
      <w:tr w:rsidR="00170FBF" w:rsidRPr="005A4C2B" w:rsidTr="008121B6">
        <w:trPr>
          <w:trHeight w:val="397"/>
        </w:trPr>
        <w:tc>
          <w:tcPr>
            <w:tcW w:w="5000" w:type="pct"/>
          </w:tcPr>
          <w:p w:rsidR="00170FBF" w:rsidRPr="005A4C2B" w:rsidRDefault="00170FBF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70FBF" w:rsidRPr="005A4C2B" w:rsidRDefault="00170FBF" w:rsidP="00170FB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Kopeć M., Finansowanie projektów rewitalizacji, CH Beck, Warszawa 2011.</w:t>
            </w:r>
          </w:p>
          <w:p w:rsidR="00170FBF" w:rsidRPr="005A4C2B" w:rsidRDefault="00170FBF" w:rsidP="00170FB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Mączyński M., Stec M., Partycypacja obywateli i podmiotów obywatelskich w podejmowaniu rozstrzygnięć publicznych na poziomie lokalnym,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Polska, Warszawa 2012.</w:t>
            </w:r>
          </w:p>
          <w:p w:rsidR="00170FBF" w:rsidRPr="005A4C2B" w:rsidRDefault="00170FBF" w:rsidP="00170FB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Szwabe M. (red.),  Zrządzanie projektami współfinansowanymi z funduszy publicznych,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Polska, Kraków 2007.</w:t>
            </w:r>
          </w:p>
        </w:tc>
      </w:tr>
    </w:tbl>
    <w:p w:rsidR="00170FBF" w:rsidRPr="005A4C2B" w:rsidRDefault="00170FBF" w:rsidP="00170FBF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052C"/>
    <w:multiLevelType w:val="hybridMultilevel"/>
    <w:tmpl w:val="497C95D2"/>
    <w:lvl w:ilvl="0" w:tplc="4BFC91F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74E90"/>
    <w:multiLevelType w:val="hybridMultilevel"/>
    <w:tmpl w:val="5DE6A946"/>
    <w:lvl w:ilvl="0" w:tplc="79DEB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D40444"/>
    <w:multiLevelType w:val="hybridMultilevel"/>
    <w:tmpl w:val="8A5A05DE"/>
    <w:lvl w:ilvl="0" w:tplc="E99228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0FBF"/>
    <w:rsid w:val="00170FBF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F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0FBF"/>
    <w:pPr>
      <w:ind w:left="720"/>
      <w:contextualSpacing/>
    </w:pPr>
  </w:style>
  <w:style w:type="paragraph" w:customStyle="1" w:styleId="Default">
    <w:name w:val="Default"/>
    <w:uiPriority w:val="99"/>
    <w:rsid w:val="00170F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170FB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0FB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0FB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0FB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0FB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0FB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0FB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70FB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170FBF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F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0FB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2019-02-03T21:05:00Z</dcterms:created>
  <dcterms:modified xsi:type="dcterms:W3CDTF">2019-02-03T21:05:00Z</dcterms:modified>
</cp:coreProperties>
</file>